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5D" w:rsidRPr="00E171B5" w:rsidRDefault="005B1332" w:rsidP="00545146">
      <w:pPr>
        <w:jc w:val="right"/>
        <w:rPr>
          <w:rFonts w:ascii="Arial Narrow" w:hAnsi="Arial Narrow"/>
        </w:rPr>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66875" cy="628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66875" cy="628650"/>
                    </a:xfrm>
                    <a:prstGeom prst="rect">
                      <a:avLst/>
                    </a:prstGeom>
                  </pic:spPr>
                </pic:pic>
              </a:graphicData>
            </a:graphic>
          </wp:anchor>
        </w:drawing>
      </w:r>
    </w:p>
    <w:p w:rsidR="00B8446A" w:rsidRDefault="000546D7" w:rsidP="000546D7">
      <w:pPr>
        <w:spacing w:line="240" w:lineRule="auto"/>
        <w:jc w:val="right"/>
        <w:rPr>
          <w:rFonts w:ascii="Arial Narrow" w:hAnsi="Arial Narrow"/>
          <w:b/>
          <w:sz w:val="24"/>
          <w:szCs w:val="24"/>
          <w:u w:val="single"/>
        </w:rPr>
      </w:pPr>
      <w:r>
        <w:rPr>
          <w:rFonts w:ascii="Arial Narrow" w:hAnsi="Arial Narrow"/>
          <w:b/>
          <w:sz w:val="24"/>
          <w:szCs w:val="24"/>
          <w:u w:val="single"/>
        </w:rPr>
        <w:t>01</w:t>
      </w:r>
      <w:r w:rsidR="00545146">
        <w:rPr>
          <w:rFonts w:ascii="Arial Narrow" w:hAnsi="Arial Narrow"/>
          <w:b/>
          <w:sz w:val="24"/>
          <w:szCs w:val="24"/>
          <w:u w:val="single"/>
        </w:rPr>
        <w:t>/</w:t>
      </w:r>
      <w:r>
        <w:rPr>
          <w:rFonts w:ascii="Arial Narrow" w:hAnsi="Arial Narrow"/>
          <w:b/>
          <w:sz w:val="24"/>
          <w:szCs w:val="24"/>
          <w:u w:val="single"/>
        </w:rPr>
        <w:t>12</w:t>
      </w:r>
      <w:r w:rsidR="00545146">
        <w:rPr>
          <w:rFonts w:ascii="Arial Narrow" w:hAnsi="Arial Narrow"/>
          <w:b/>
          <w:sz w:val="24"/>
          <w:szCs w:val="24"/>
          <w:u w:val="single"/>
        </w:rPr>
        <w:t xml:space="preserve">/2022 </w:t>
      </w:r>
    </w:p>
    <w:p w:rsidR="00B8446A" w:rsidRDefault="00B8446A" w:rsidP="00B8446A">
      <w:pPr>
        <w:spacing w:line="240" w:lineRule="auto"/>
        <w:jc w:val="right"/>
        <w:rPr>
          <w:rFonts w:ascii="Arial Narrow" w:hAnsi="Arial Narrow"/>
          <w:b/>
          <w:sz w:val="24"/>
          <w:szCs w:val="24"/>
          <w:u w:val="single"/>
        </w:rPr>
      </w:pPr>
      <w:bookmarkStart w:id="0" w:name="_GoBack"/>
      <w:bookmarkEnd w:id="0"/>
    </w:p>
    <w:p w:rsidR="00176309" w:rsidRPr="00B8446A" w:rsidRDefault="0035069D" w:rsidP="002D50D7">
      <w:pPr>
        <w:spacing w:line="240" w:lineRule="auto"/>
        <w:jc w:val="center"/>
        <w:rPr>
          <w:rFonts w:ascii="Arial Narrow" w:hAnsi="Arial Narrow"/>
          <w:b/>
          <w:sz w:val="32"/>
          <w:szCs w:val="32"/>
          <w:u w:val="single"/>
        </w:rPr>
      </w:pPr>
      <w:r w:rsidRPr="00B8446A">
        <w:rPr>
          <w:rFonts w:ascii="Arial Narrow" w:hAnsi="Arial Narrow"/>
          <w:b/>
          <w:sz w:val="32"/>
          <w:szCs w:val="32"/>
          <w:u w:val="single"/>
        </w:rPr>
        <w:t>Invitation to Tender</w:t>
      </w:r>
      <w:r w:rsidR="00950EAA">
        <w:rPr>
          <w:rFonts w:ascii="Arial Narrow" w:hAnsi="Arial Narrow"/>
          <w:b/>
          <w:sz w:val="32"/>
          <w:szCs w:val="32"/>
          <w:u w:val="single"/>
        </w:rPr>
        <w:t xml:space="preserve"> </w:t>
      </w:r>
      <w:r w:rsidR="002D50D7">
        <w:rPr>
          <w:rFonts w:ascii="Arial Narrow" w:hAnsi="Arial Narrow"/>
          <w:b/>
          <w:sz w:val="32"/>
          <w:szCs w:val="32"/>
          <w:u w:val="single"/>
        </w:rPr>
        <w:t xml:space="preserve">for </w:t>
      </w:r>
      <w:r w:rsidR="002D50D7" w:rsidRPr="002D50D7">
        <w:rPr>
          <w:rFonts w:ascii="Arial Narrow" w:hAnsi="Arial Narrow"/>
          <w:b/>
          <w:sz w:val="32"/>
          <w:szCs w:val="32"/>
          <w:u w:val="single"/>
        </w:rPr>
        <w:t>Supply of Hand pumps &amp; spare par</w:t>
      </w:r>
      <w:r w:rsidR="002D50D7">
        <w:rPr>
          <w:rFonts w:ascii="Arial Narrow" w:hAnsi="Arial Narrow"/>
          <w:b/>
          <w:sz w:val="32"/>
          <w:szCs w:val="32"/>
          <w:u w:val="single"/>
        </w:rPr>
        <w:t>ts</w:t>
      </w:r>
    </w:p>
    <w:p w:rsidR="00D74764" w:rsidRPr="00E815B9" w:rsidRDefault="005F025D" w:rsidP="00E815B9">
      <w:pPr>
        <w:rPr>
          <w:sz w:val="16"/>
          <w:szCs w:val="16"/>
        </w:rPr>
      </w:pPr>
      <w:r w:rsidRPr="00E171B5">
        <w:rPr>
          <w:rFonts w:ascii="Arial Narrow" w:hAnsi="Arial Narrow" w:cs="Tahoma"/>
          <w:shd w:val="clear" w:color="auto" w:fill="FFFFFF"/>
        </w:rPr>
        <w:t>Vétérinaires Sans Frontières - Germany</w:t>
      </w:r>
      <w:r w:rsidRPr="00E171B5">
        <w:rPr>
          <w:rFonts w:ascii="Arial Narrow" w:hAnsi="Arial Narrow" w:cs="Tahoma"/>
        </w:rPr>
        <w:t xml:space="preserve">(VSF Germany) is a non-governmental, non-profit making international Organization, engaged in the field of veterinary relief and development work providing humanitarian aid and development assistance to pastoralists and vulnerable communities in areas where livestock is of importance. With support in animal health, agriculture, marketing, and food safety, VSFG works towards food security and strengthened livelihoods of pastoralist communities. VSF Germany implements activities in Ethiopia, Sudan, South Sudan, Kenya, and Somalia. </w:t>
      </w:r>
      <w:r w:rsidR="00D74764" w:rsidRPr="00E171B5">
        <w:rPr>
          <w:rFonts w:ascii="Arial Narrow" w:hAnsi="Arial Narrow" w:cs="Tahoma"/>
        </w:rPr>
        <w:t xml:space="preserve">VSF Germany invites </w:t>
      </w:r>
      <w:r w:rsidR="0007478F" w:rsidRPr="00E171B5">
        <w:rPr>
          <w:rFonts w:ascii="Arial Narrow" w:hAnsi="Arial Narrow" w:cs="Tahoma"/>
        </w:rPr>
        <w:t xml:space="preserve">expression of interest from qualified suppliers / contractors </w:t>
      </w:r>
      <w:r w:rsidRPr="00E171B5">
        <w:rPr>
          <w:rFonts w:ascii="Arial Narrow" w:hAnsi="Arial Narrow" w:cs="Tahoma"/>
        </w:rPr>
        <w:t xml:space="preserve">for the supply of </w:t>
      </w:r>
      <w:r w:rsidR="002D50D7">
        <w:rPr>
          <w:rFonts w:ascii="Arial Narrow" w:hAnsi="Arial Narrow" w:cs="Tahoma"/>
        </w:rPr>
        <w:t xml:space="preserve">hand pumps and </w:t>
      </w:r>
      <w:r w:rsidR="002D50D7">
        <w:rPr>
          <w:rFonts w:ascii="Arial Narrow" w:hAnsi="Arial Narrow" w:cs="Tahoma"/>
          <w:lang w:val="en-US"/>
        </w:rPr>
        <w:t>spare</w:t>
      </w:r>
      <w:r w:rsidR="002D50D7">
        <w:rPr>
          <w:rFonts w:ascii="Arial Narrow" w:hAnsi="Arial Narrow" w:cs="Tahoma"/>
        </w:rPr>
        <w:t xml:space="preserve">parts </w:t>
      </w:r>
      <w:r w:rsidR="002D50D7" w:rsidRPr="00E815B9">
        <w:rPr>
          <w:sz w:val="16"/>
          <w:szCs w:val="16"/>
        </w:rPr>
        <w:t xml:space="preserve">as </w:t>
      </w:r>
      <w:r w:rsidRPr="00E815B9">
        <w:rPr>
          <w:sz w:val="16"/>
          <w:szCs w:val="16"/>
        </w:rPr>
        <w:t>appended</w:t>
      </w:r>
      <w:r w:rsidR="00615C68" w:rsidRPr="00E815B9">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825"/>
        <w:gridCol w:w="3653"/>
      </w:tblGrid>
      <w:tr w:rsidR="00F0387A" w:rsidRPr="00E815B9" w:rsidTr="00ED34DD">
        <w:trPr>
          <w:trHeight w:hRule="exact" w:val="235"/>
          <w:jc w:val="center"/>
        </w:trPr>
        <w:tc>
          <w:tcPr>
            <w:tcW w:w="0" w:type="auto"/>
            <w:shd w:val="clear" w:color="000000" w:fill="FCE4D6"/>
            <w:noWrap/>
            <w:hideMark/>
          </w:tcPr>
          <w:p w:rsidR="00F0387A" w:rsidRPr="00E815B9" w:rsidRDefault="00F0387A" w:rsidP="00E815B9">
            <w:pPr>
              <w:rPr>
                <w:sz w:val="16"/>
                <w:szCs w:val="16"/>
              </w:rPr>
            </w:pPr>
            <w:r w:rsidRPr="00E815B9">
              <w:rPr>
                <w:sz w:val="16"/>
                <w:szCs w:val="16"/>
              </w:rPr>
              <w:t xml:space="preserve">Items Descriptions </w:t>
            </w:r>
          </w:p>
        </w:tc>
        <w:tc>
          <w:tcPr>
            <w:tcW w:w="0" w:type="auto"/>
            <w:shd w:val="clear" w:color="000000" w:fill="FCE4D6"/>
            <w:noWrap/>
            <w:hideMark/>
          </w:tcPr>
          <w:p w:rsidR="00F0387A" w:rsidRPr="00E815B9" w:rsidRDefault="00F0387A" w:rsidP="00E815B9">
            <w:pPr>
              <w:rPr>
                <w:sz w:val="16"/>
                <w:szCs w:val="16"/>
              </w:rPr>
            </w:pPr>
            <w:r w:rsidRPr="00E815B9">
              <w:rPr>
                <w:sz w:val="16"/>
                <w:szCs w:val="16"/>
              </w:rPr>
              <w:t xml:space="preserve"> Unit </w:t>
            </w:r>
          </w:p>
        </w:tc>
        <w:tc>
          <w:tcPr>
            <w:tcW w:w="2346" w:type="dxa"/>
            <w:shd w:val="clear" w:color="000000" w:fill="FCE4D6"/>
            <w:noWrap/>
            <w:hideMark/>
          </w:tcPr>
          <w:p w:rsidR="00F0387A" w:rsidRPr="00E815B9" w:rsidRDefault="00F0387A" w:rsidP="00E815B9">
            <w:pPr>
              <w:rPr>
                <w:sz w:val="16"/>
                <w:szCs w:val="16"/>
              </w:rPr>
            </w:pPr>
            <w:r w:rsidRPr="00E815B9">
              <w:rPr>
                <w:sz w:val="16"/>
                <w:szCs w:val="16"/>
              </w:rPr>
              <w:t xml:space="preserve"> Quantities </w:t>
            </w:r>
          </w:p>
        </w:tc>
      </w:tr>
      <w:tr w:rsidR="0060633D" w:rsidRPr="00E815B9" w:rsidTr="00ED34DD">
        <w:trPr>
          <w:trHeight w:hRule="exact" w:val="271"/>
          <w:jc w:val="center"/>
        </w:trPr>
        <w:tc>
          <w:tcPr>
            <w:tcW w:w="8095" w:type="dxa"/>
            <w:gridSpan w:val="3"/>
            <w:shd w:val="clear" w:color="000000" w:fill="FCE4D6"/>
            <w:noWrap/>
            <w:hideMark/>
          </w:tcPr>
          <w:p w:rsidR="0060633D" w:rsidRPr="00E815B9" w:rsidRDefault="0060633D" w:rsidP="0060633D">
            <w:pPr>
              <w:rPr>
                <w:sz w:val="16"/>
                <w:szCs w:val="16"/>
              </w:rPr>
            </w:pPr>
            <w:r w:rsidRPr="00E815B9">
              <w:rPr>
                <w:sz w:val="16"/>
                <w:szCs w:val="16"/>
              </w:rPr>
              <w:t xml:space="preserve"> Lot 1: Supply Hand pumps and spare part to Central Darfur office –Zalengi   (average depth for borehole 33m)</w:t>
            </w:r>
          </w:p>
        </w:tc>
      </w:tr>
      <w:tr w:rsidR="00F0387A" w:rsidRPr="00124146" w:rsidTr="00E815B9">
        <w:trPr>
          <w:trHeight w:hRule="exact" w:val="379"/>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Complete 6 hand pump</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62"/>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 xml:space="preserve">Fitting for Cylinder Maintenance </w:t>
            </w: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325"/>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Chain with Bolt &amp; Nut</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71"/>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 xml:space="preserve"> Bolt and nuts</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24</w:t>
            </w:r>
          </w:p>
        </w:tc>
      </w:tr>
      <w:tr w:rsidR="00F0387A" w:rsidRPr="00124146" w:rsidTr="00ED34DD">
        <w:trPr>
          <w:trHeight w:hRule="exact" w:val="235"/>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 xml:space="preserve">Head maintenance Fitting </w:t>
            </w: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307"/>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 xml:space="preserve">Galvanized Rising Main Pipe </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F0387A" w:rsidRPr="00124146" w:rsidTr="00E815B9">
        <w:trPr>
          <w:trHeight w:hRule="exact" w:val="280"/>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Connecting Rod</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60633D" w:rsidRPr="00124146" w:rsidTr="00124146">
        <w:trPr>
          <w:trHeight w:hRule="exact" w:val="190"/>
          <w:jc w:val="center"/>
        </w:trPr>
        <w:tc>
          <w:tcPr>
            <w:tcW w:w="8095" w:type="dxa"/>
            <w:gridSpan w:val="3"/>
            <w:shd w:val="clear" w:color="000000" w:fill="FCE4D6"/>
            <w:noWrap/>
            <w:hideMark/>
          </w:tcPr>
          <w:p w:rsidR="0060633D" w:rsidRPr="00124146" w:rsidRDefault="0060633D" w:rsidP="0060633D">
            <w:pPr>
              <w:rPr>
                <w:rFonts w:cs="Calibri"/>
                <w:b/>
                <w:bCs/>
                <w:color w:val="000000"/>
                <w:sz w:val="16"/>
                <w:szCs w:val="16"/>
              </w:rPr>
            </w:pPr>
            <w:r w:rsidRPr="00124146">
              <w:rPr>
                <w:rFonts w:cs="Calibri"/>
                <w:b/>
                <w:bCs/>
                <w:color w:val="000000"/>
                <w:sz w:val="16"/>
                <w:szCs w:val="16"/>
              </w:rPr>
              <w:t xml:space="preserve"> Lot 2: Supply Hand pumps and spare part to Blue Nile office- Admazin (average depth for borehole 54m)</w:t>
            </w:r>
          </w:p>
        </w:tc>
      </w:tr>
      <w:tr w:rsidR="00F0387A" w:rsidRPr="00124146" w:rsidTr="00E815B9">
        <w:trPr>
          <w:trHeight w:hRule="exact" w:val="343"/>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Complete 6 hand pump</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71"/>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 xml:space="preserve">Fitting for Cylinder Maintenance </w:t>
            </w: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361"/>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Chain with Bolt &amp; Nut</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71"/>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 xml:space="preserve"> Bolt and nuts</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24</w:t>
            </w:r>
          </w:p>
        </w:tc>
      </w:tr>
      <w:tr w:rsidR="00F0387A" w:rsidRPr="00124146" w:rsidTr="00E815B9">
        <w:trPr>
          <w:trHeight w:hRule="exact" w:val="271"/>
          <w:jc w:val="center"/>
        </w:trPr>
        <w:tc>
          <w:tcPr>
            <w:tcW w:w="0" w:type="auto"/>
            <w:shd w:val="clear" w:color="auto" w:fill="auto"/>
            <w:noWrap/>
            <w:hideMark/>
          </w:tcPr>
          <w:p w:rsidR="00F0387A" w:rsidRDefault="00F0387A" w:rsidP="000A1BBF">
            <w:pPr>
              <w:rPr>
                <w:sz w:val="14"/>
                <w:szCs w:val="14"/>
              </w:rPr>
            </w:pPr>
            <w:r w:rsidRPr="00ED34DD">
              <w:rPr>
                <w:sz w:val="14"/>
                <w:szCs w:val="14"/>
              </w:rPr>
              <w:t xml:space="preserve">Head maintenance Fitting </w:t>
            </w:r>
          </w:p>
          <w:p w:rsidR="00E815B9" w:rsidRDefault="00E815B9" w:rsidP="000A1BBF">
            <w:pPr>
              <w:rPr>
                <w:sz w:val="14"/>
                <w:szCs w:val="14"/>
              </w:rPr>
            </w:pPr>
          </w:p>
          <w:p w:rsidR="00E815B9" w:rsidRDefault="00E815B9" w:rsidP="000A1BBF">
            <w:pPr>
              <w:rPr>
                <w:sz w:val="14"/>
                <w:szCs w:val="14"/>
              </w:rPr>
            </w:pPr>
          </w:p>
          <w:p w:rsidR="00E815B9" w:rsidRDefault="00E815B9" w:rsidP="000A1BBF">
            <w:pPr>
              <w:rPr>
                <w:sz w:val="14"/>
                <w:szCs w:val="14"/>
              </w:rPr>
            </w:pPr>
          </w:p>
          <w:p w:rsidR="00E815B9" w:rsidRPr="00ED34DD" w:rsidRDefault="00E815B9" w:rsidP="000A1BBF">
            <w:pPr>
              <w:rPr>
                <w:sz w:val="14"/>
                <w:szCs w:val="14"/>
              </w:rPr>
            </w:pP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71"/>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 xml:space="preserve">Galvanized Rising Main Pipe </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48</w:t>
            </w:r>
          </w:p>
        </w:tc>
      </w:tr>
      <w:tr w:rsidR="00F0387A" w:rsidRPr="00124146" w:rsidTr="00E815B9">
        <w:trPr>
          <w:trHeight w:hRule="exact" w:val="262"/>
          <w:jc w:val="center"/>
        </w:trPr>
        <w:tc>
          <w:tcPr>
            <w:tcW w:w="0" w:type="auto"/>
            <w:shd w:val="clear" w:color="auto" w:fill="auto"/>
            <w:noWrap/>
            <w:hideMark/>
          </w:tcPr>
          <w:p w:rsidR="00F0387A" w:rsidRPr="00ED34DD" w:rsidRDefault="00F0387A" w:rsidP="000A1BBF">
            <w:pPr>
              <w:rPr>
                <w:sz w:val="14"/>
                <w:szCs w:val="14"/>
              </w:rPr>
            </w:pPr>
            <w:r w:rsidRPr="00ED34DD">
              <w:rPr>
                <w:sz w:val="14"/>
                <w:szCs w:val="14"/>
              </w:rPr>
              <w:t>Connecting Rod</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48</w:t>
            </w:r>
          </w:p>
        </w:tc>
      </w:tr>
      <w:tr w:rsidR="0060633D" w:rsidRPr="00124146" w:rsidTr="00124146">
        <w:trPr>
          <w:trHeight w:hRule="exact" w:val="217"/>
          <w:jc w:val="center"/>
        </w:trPr>
        <w:tc>
          <w:tcPr>
            <w:tcW w:w="8095" w:type="dxa"/>
            <w:gridSpan w:val="3"/>
            <w:shd w:val="clear" w:color="000000" w:fill="FCE4D6"/>
            <w:noWrap/>
            <w:hideMark/>
          </w:tcPr>
          <w:p w:rsidR="0060633D" w:rsidRPr="00124146" w:rsidRDefault="0060633D" w:rsidP="0060633D">
            <w:pPr>
              <w:rPr>
                <w:rFonts w:cs="Calibri"/>
                <w:b/>
                <w:bCs/>
                <w:color w:val="000000"/>
                <w:sz w:val="16"/>
                <w:szCs w:val="16"/>
              </w:rPr>
            </w:pPr>
            <w:r w:rsidRPr="00124146">
              <w:rPr>
                <w:rFonts w:cs="Calibri"/>
                <w:b/>
                <w:bCs/>
                <w:color w:val="000000"/>
                <w:sz w:val="16"/>
                <w:szCs w:val="16"/>
              </w:rPr>
              <w:t>Lot 3: Supply Hand pumps and spare part to West Darfur office- Algeneina (average depth for borehole 54m)</w:t>
            </w:r>
          </w:p>
        </w:tc>
      </w:tr>
      <w:tr w:rsidR="00F0387A" w:rsidRPr="00124146" w:rsidTr="00124146">
        <w:trPr>
          <w:trHeight w:hRule="exact" w:val="253"/>
          <w:jc w:val="center"/>
        </w:trPr>
        <w:tc>
          <w:tcPr>
            <w:tcW w:w="0" w:type="auto"/>
            <w:shd w:val="clear" w:color="auto" w:fill="auto"/>
            <w:noWrap/>
            <w:hideMark/>
          </w:tcPr>
          <w:p w:rsidR="00F0387A" w:rsidRPr="00124146" w:rsidRDefault="00F0387A" w:rsidP="000A1BBF">
            <w:pPr>
              <w:rPr>
                <w:sz w:val="16"/>
                <w:szCs w:val="16"/>
              </w:rPr>
            </w:pPr>
            <w:r w:rsidRPr="00124146">
              <w:rPr>
                <w:sz w:val="16"/>
                <w:szCs w:val="16"/>
              </w:rPr>
              <w:t>Complete 10 hand pump</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F0387A" w:rsidRPr="00124146" w:rsidTr="00124146">
        <w:trPr>
          <w:trHeight w:hRule="exact" w:val="199"/>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 xml:space="preserve">Fitting for Cylinder Maintenance </w:t>
            </w: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F0387A" w:rsidRPr="00124146" w:rsidTr="00124146">
        <w:trPr>
          <w:trHeight w:hRule="exact" w:val="235"/>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Chain with Bolt &amp; Nut</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F0387A" w:rsidRPr="00124146" w:rsidTr="00124146">
        <w:trPr>
          <w:trHeight w:hRule="exact" w:val="181"/>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 xml:space="preserve"> Bolt and nuts</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40</w:t>
            </w:r>
          </w:p>
        </w:tc>
      </w:tr>
      <w:tr w:rsidR="00F0387A" w:rsidRPr="00124146" w:rsidTr="00124146">
        <w:trPr>
          <w:trHeight w:hRule="exact" w:val="217"/>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 xml:space="preserve">Head maintenance Fitting </w:t>
            </w:r>
          </w:p>
        </w:tc>
        <w:tc>
          <w:tcPr>
            <w:tcW w:w="0" w:type="auto"/>
            <w:shd w:val="clear" w:color="auto" w:fill="auto"/>
            <w:noWrap/>
            <w:hideMark/>
          </w:tcPr>
          <w:p w:rsidR="00F0387A" w:rsidRPr="00124146" w:rsidRDefault="00F0387A" w:rsidP="000A1BBF">
            <w:pPr>
              <w:rPr>
                <w:sz w:val="16"/>
                <w:szCs w:val="16"/>
              </w:rPr>
            </w:pPr>
            <w:r w:rsidRPr="00124146">
              <w:rPr>
                <w:sz w:val="16"/>
                <w:szCs w:val="16"/>
              </w:rPr>
              <w:t>set</w:t>
            </w:r>
          </w:p>
        </w:tc>
        <w:tc>
          <w:tcPr>
            <w:tcW w:w="2346" w:type="dxa"/>
            <w:shd w:val="clear" w:color="auto" w:fill="auto"/>
            <w:noWrap/>
            <w:hideMark/>
          </w:tcPr>
          <w:p w:rsidR="00F0387A" w:rsidRPr="00124146" w:rsidRDefault="00F0387A" w:rsidP="000A1BBF">
            <w:pPr>
              <w:rPr>
                <w:sz w:val="16"/>
                <w:szCs w:val="16"/>
              </w:rPr>
            </w:pPr>
            <w:r w:rsidRPr="00124146">
              <w:rPr>
                <w:sz w:val="16"/>
                <w:szCs w:val="16"/>
              </w:rPr>
              <w:t>10</w:t>
            </w:r>
          </w:p>
        </w:tc>
      </w:tr>
      <w:tr w:rsidR="00F0387A" w:rsidRPr="00124146" w:rsidTr="00124146">
        <w:trPr>
          <w:trHeight w:hRule="exact" w:val="163"/>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 xml:space="preserve">Galvanized Rising Main Pipe </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80</w:t>
            </w:r>
          </w:p>
        </w:tc>
      </w:tr>
      <w:tr w:rsidR="00F0387A" w:rsidRPr="00124146" w:rsidTr="00124146">
        <w:trPr>
          <w:trHeight w:hRule="exact" w:val="199"/>
          <w:jc w:val="center"/>
        </w:trPr>
        <w:tc>
          <w:tcPr>
            <w:tcW w:w="0" w:type="auto"/>
            <w:shd w:val="clear" w:color="auto" w:fill="auto"/>
            <w:noWrap/>
            <w:hideMark/>
          </w:tcPr>
          <w:p w:rsidR="00F0387A" w:rsidRPr="00E815B9" w:rsidRDefault="00F0387A" w:rsidP="000A1BBF">
            <w:pPr>
              <w:rPr>
                <w:sz w:val="14"/>
                <w:szCs w:val="14"/>
              </w:rPr>
            </w:pPr>
            <w:r w:rsidRPr="00E815B9">
              <w:rPr>
                <w:sz w:val="14"/>
                <w:szCs w:val="14"/>
              </w:rPr>
              <w:t>Connecting Rod</w:t>
            </w:r>
          </w:p>
        </w:tc>
        <w:tc>
          <w:tcPr>
            <w:tcW w:w="0" w:type="auto"/>
            <w:shd w:val="clear" w:color="auto" w:fill="auto"/>
            <w:noWrap/>
            <w:hideMark/>
          </w:tcPr>
          <w:p w:rsidR="00F0387A" w:rsidRPr="00124146" w:rsidRDefault="00F0387A" w:rsidP="000A1BBF">
            <w:pPr>
              <w:rPr>
                <w:sz w:val="16"/>
                <w:szCs w:val="16"/>
              </w:rPr>
            </w:pPr>
            <w:r w:rsidRPr="00124146">
              <w:rPr>
                <w:sz w:val="16"/>
                <w:szCs w:val="16"/>
              </w:rPr>
              <w:t>PC</w:t>
            </w:r>
          </w:p>
        </w:tc>
        <w:tc>
          <w:tcPr>
            <w:tcW w:w="2346" w:type="dxa"/>
            <w:shd w:val="clear" w:color="auto" w:fill="auto"/>
            <w:noWrap/>
            <w:hideMark/>
          </w:tcPr>
          <w:p w:rsidR="00F0387A" w:rsidRPr="00124146" w:rsidRDefault="00F0387A" w:rsidP="000A1BBF">
            <w:pPr>
              <w:rPr>
                <w:sz w:val="16"/>
                <w:szCs w:val="16"/>
              </w:rPr>
            </w:pPr>
            <w:r w:rsidRPr="00124146">
              <w:rPr>
                <w:sz w:val="16"/>
                <w:szCs w:val="16"/>
              </w:rPr>
              <w:t>80</w:t>
            </w:r>
          </w:p>
        </w:tc>
      </w:tr>
      <w:tr w:rsidR="0060633D" w:rsidRPr="00124146" w:rsidTr="00124146">
        <w:trPr>
          <w:trHeight w:hRule="exact" w:val="235"/>
          <w:jc w:val="center"/>
        </w:trPr>
        <w:tc>
          <w:tcPr>
            <w:tcW w:w="8095" w:type="dxa"/>
            <w:gridSpan w:val="3"/>
            <w:shd w:val="clear" w:color="000000" w:fill="FCE4D6"/>
            <w:noWrap/>
            <w:hideMark/>
          </w:tcPr>
          <w:p w:rsidR="0060633D" w:rsidRPr="00124146" w:rsidRDefault="0060633D" w:rsidP="0060633D">
            <w:pPr>
              <w:rPr>
                <w:rFonts w:cs="Calibri"/>
                <w:b/>
                <w:bCs/>
                <w:color w:val="000000"/>
                <w:sz w:val="16"/>
                <w:szCs w:val="16"/>
              </w:rPr>
            </w:pPr>
            <w:r w:rsidRPr="00124146">
              <w:rPr>
                <w:rFonts w:cs="Calibri"/>
                <w:b/>
                <w:bCs/>
                <w:color w:val="000000"/>
                <w:sz w:val="16"/>
                <w:szCs w:val="16"/>
              </w:rPr>
              <w:t xml:space="preserve"> Lot 4: Supply Hand pumps and spare part to South Kurdofan office- Alabassia (average depth for borehole 30m)</w:t>
            </w:r>
          </w:p>
        </w:tc>
      </w:tr>
      <w:tr w:rsidR="00F0387A" w:rsidRPr="00124146" w:rsidTr="00E815B9">
        <w:trPr>
          <w:trHeight w:hRule="exact" w:val="352"/>
          <w:jc w:val="center"/>
        </w:trPr>
        <w:tc>
          <w:tcPr>
            <w:tcW w:w="0" w:type="auto"/>
            <w:shd w:val="clear" w:color="auto" w:fill="auto"/>
            <w:hideMark/>
          </w:tcPr>
          <w:p w:rsidR="00F0387A" w:rsidRPr="00124146" w:rsidRDefault="00F0387A" w:rsidP="000A1BBF">
            <w:pPr>
              <w:rPr>
                <w:sz w:val="16"/>
                <w:szCs w:val="16"/>
              </w:rPr>
            </w:pPr>
            <w:r w:rsidRPr="00124146">
              <w:rPr>
                <w:sz w:val="16"/>
                <w:szCs w:val="16"/>
              </w:rPr>
              <w:t>Complete 6 hand pump</w:t>
            </w:r>
          </w:p>
        </w:tc>
        <w:tc>
          <w:tcPr>
            <w:tcW w:w="0" w:type="auto"/>
            <w:shd w:val="clear" w:color="auto" w:fill="auto"/>
            <w:hideMark/>
          </w:tcPr>
          <w:p w:rsidR="00F0387A" w:rsidRPr="00124146" w:rsidRDefault="00F0387A" w:rsidP="000A1BBF">
            <w:pPr>
              <w:rPr>
                <w:sz w:val="16"/>
                <w:szCs w:val="16"/>
              </w:rPr>
            </w:pPr>
            <w:r w:rsidRPr="00124146">
              <w:rPr>
                <w:sz w:val="16"/>
                <w:szCs w:val="16"/>
              </w:rPr>
              <w:t>PC</w:t>
            </w:r>
          </w:p>
        </w:tc>
        <w:tc>
          <w:tcPr>
            <w:tcW w:w="2346" w:type="dxa"/>
            <w:shd w:val="clear" w:color="auto" w:fill="auto"/>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361"/>
          <w:jc w:val="center"/>
        </w:trPr>
        <w:tc>
          <w:tcPr>
            <w:tcW w:w="0" w:type="auto"/>
            <w:shd w:val="clear" w:color="auto" w:fill="auto"/>
            <w:hideMark/>
          </w:tcPr>
          <w:p w:rsidR="00F0387A" w:rsidRPr="00124146" w:rsidRDefault="00F0387A" w:rsidP="000A1BBF">
            <w:pPr>
              <w:rPr>
                <w:sz w:val="16"/>
                <w:szCs w:val="16"/>
              </w:rPr>
            </w:pPr>
            <w:r w:rsidRPr="00124146">
              <w:rPr>
                <w:sz w:val="16"/>
                <w:szCs w:val="16"/>
              </w:rPr>
              <w:t xml:space="preserve">Fitting for Cylinder Maintenance </w:t>
            </w:r>
          </w:p>
        </w:tc>
        <w:tc>
          <w:tcPr>
            <w:tcW w:w="0" w:type="auto"/>
            <w:shd w:val="clear" w:color="auto" w:fill="auto"/>
            <w:hideMark/>
          </w:tcPr>
          <w:p w:rsidR="00F0387A" w:rsidRPr="00124146" w:rsidRDefault="00F0387A" w:rsidP="000A1BBF">
            <w:pPr>
              <w:rPr>
                <w:sz w:val="16"/>
                <w:szCs w:val="16"/>
              </w:rPr>
            </w:pPr>
            <w:r w:rsidRPr="00124146">
              <w:rPr>
                <w:sz w:val="16"/>
                <w:szCs w:val="16"/>
              </w:rPr>
              <w:t>set</w:t>
            </w:r>
          </w:p>
        </w:tc>
        <w:tc>
          <w:tcPr>
            <w:tcW w:w="2346" w:type="dxa"/>
            <w:shd w:val="clear" w:color="auto" w:fill="auto"/>
            <w:hideMark/>
          </w:tcPr>
          <w:p w:rsidR="00F0387A" w:rsidRPr="00124146" w:rsidRDefault="00F0387A" w:rsidP="000A1BBF">
            <w:pPr>
              <w:rPr>
                <w:sz w:val="16"/>
                <w:szCs w:val="16"/>
              </w:rPr>
            </w:pPr>
            <w:r w:rsidRPr="00124146">
              <w:rPr>
                <w:sz w:val="16"/>
                <w:szCs w:val="16"/>
              </w:rPr>
              <w:t>6</w:t>
            </w:r>
          </w:p>
        </w:tc>
      </w:tr>
      <w:tr w:rsidR="00F0387A" w:rsidRPr="00124146" w:rsidTr="00124146">
        <w:trPr>
          <w:trHeight w:hRule="exact" w:val="253"/>
          <w:jc w:val="center"/>
        </w:trPr>
        <w:tc>
          <w:tcPr>
            <w:tcW w:w="0" w:type="auto"/>
            <w:shd w:val="clear" w:color="auto" w:fill="auto"/>
          </w:tcPr>
          <w:p w:rsidR="00F0387A" w:rsidRPr="00124146" w:rsidRDefault="00F0387A" w:rsidP="000A1BBF">
            <w:pPr>
              <w:rPr>
                <w:sz w:val="16"/>
                <w:szCs w:val="16"/>
              </w:rPr>
            </w:pPr>
            <w:r w:rsidRPr="00124146">
              <w:rPr>
                <w:sz w:val="16"/>
                <w:szCs w:val="16"/>
              </w:rPr>
              <w:t>Chain with Bolt &amp; Nut</w:t>
            </w:r>
          </w:p>
        </w:tc>
        <w:tc>
          <w:tcPr>
            <w:tcW w:w="0" w:type="auto"/>
            <w:shd w:val="clear" w:color="auto" w:fill="auto"/>
          </w:tcPr>
          <w:p w:rsidR="00F0387A" w:rsidRPr="00124146" w:rsidRDefault="00F0387A" w:rsidP="000A1BBF">
            <w:pPr>
              <w:rPr>
                <w:sz w:val="16"/>
                <w:szCs w:val="16"/>
              </w:rPr>
            </w:pPr>
            <w:r w:rsidRPr="00124146">
              <w:rPr>
                <w:sz w:val="16"/>
                <w:szCs w:val="16"/>
              </w:rPr>
              <w:t>PC</w:t>
            </w:r>
          </w:p>
        </w:tc>
        <w:tc>
          <w:tcPr>
            <w:tcW w:w="2346" w:type="dxa"/>
            <w:shd w:val="clear" w:color="auto" w:fill="auto"/>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289"/>
          <w:jc w:val="center"/>
        </w:trPr>
        <w:tc>
          <w:tcPr>
            <w:tcW w:w="0" w:type="auto"/>
            <w:shd w:val="clear" w:color="auto" w:fill="auto"/>
            <w:hideMark/>
          </w:tcPr>
          <w:p w:rsidR="00F0387A" w:rsidRPr="00124146" w:rsidRDefault="00F0387A" w:rsidP="000A1BBF">
            <w:pPr>
              <w:rPr>
                <w:sz w:val="16"/>
                <w:szCs w:val="16"/>
              </w:rPr>
            </w:pPr>
            <w:r w:rsidRPr="00124146">
              <w:rPr>
                <w:sz w:val="16"/>
                <w:szCs w:val="16"/>
              </w:rPr>
              <w:t xml:space="preserve"> Bolt and nuts</w:t>
            </w:r>
          </w:p>
        </w:tc>
        <w:tc>
          <w:tcPr>
            <w:tcW w:w="0" w:type="auto"/>
            <w:shd w:val="clear" w:color="auto" w:fill="auto"/>
            <w:hideMark/>
          </w:tcPr>
          <w:p w:rsidR="00F0387A" w:rsidRPr="00124146" w:rsidRDefault="00F0387A" w:rsidP="000A1BBF">
            <w:pPr>
              <w:rPr>
                <w:sz w:val="16"/>
                <w:szCs w:val="16"/>
              </w:rPr>
            </w:pPr>
            <w:r w:rsidRPr="00124146">
              <w:rPr>
                <w:sz w:val="16"/>
                <w:szCs w:val="16"/>
              </w:rPr>
              <w:t>PC</w:t>
            </w:r>
          </w:p>
        </w:tc>
        <w:tc>
          <w:tcPr>
            <w:tcW w:w="2346" w:type="dxa"/>
            <w:shd w:val="clear" w:color="auto" w:fill="auto"/>
            <w:hideMark/>
          </w:tcPr>
          <w:p w:rsidR="00F0387A" w:rsidRPr="00124146" w:rsidRDefault="00F0387A" w:rsidP="000A1BBF">
            <w:pPr>
              <w:rPr>
                <w:sz w:val="16"/>
                <w:szCs w:val="16"/>
              </w:rPr>
            </w:pPr>
            <w:r w:rsidRPr="00124146">
              <w:rPr>
                <w:sz w:val="16"/>
                <w:szCs w:val="16"/>
              </w:rPr>
              <w:t>24</w:t>
            </w:r>
          </w:p>
        </w:tc>
      </w:tr>
      <w:tr w:rsidR="00F0387A" w:rsidRPr="00124146" w:rsidTr="00124146">
        <w:trPr>
          <w:trHeight w:hRule="exact" w:val="235"/>
          <w:jc w:val="center"/>
        </w:trPr>
        <w:tc>
          <w:tcPr>
            <w:tcW w:w="0" w:type="auto"/>
            <w:shd w:val="clear" w:color="auto" w:fill="auto"/>
            <w:hideMark/>
          </w:tcPr>
          <w:p w:rsidR="00F0387A" w:rsidRPr="00124146" w:rsidRDefault="00F0387A" w:rsidP="000A1BBF">
            <w:pPr>
              <w:rPr>
                <w:sz w:val="16"/>
                <w:szCs w:val="16"/>
              </w:rPr>
            </w:pPr>
            <w:r w:rsidRPr="00124146">
              <w:rPr>
                <w:sz w:val="16"/>
                <w:szCs w:val="16"/>
              </w:rPr>
              <w:t xml:space="preserve">Head maintenance Fitting </w:t>
            </w:r>
          </w:p>
        </w:tc>
        <w:tc>
          <w:tcPr>
            <w:tcW w:w="0" w:type="auto"/>
            <w:shd w:val="clear" w:color="auto" w:fill="auto"/>
            <w:hideMark/>
          </w:tcPr>
          <w:p w:rsidR="00F0387A" w:rsidRPr="00124146" w:rsidRDefault="00F0387A" w:rsidP="000A1BBF">
            <w:pPr>
              <w:rPr>
                <w:sz w:val="16"/>
                <w:szCs w:val="16"/>
              </w:rPr>
            </w:pPr>
            <w:r w:rsidRPr="00124146">
              <w:rPr>
                <w:sz w:val="16"/>
                <w:szCs w:val="16"/>
              </w:rPr>
              <w:t>set</w:t>
            </w:r>
          </w:p>
        </w:tc>
        <w:tc>
          <w:tcPr>
            <w:tcW w:w="2346" w:type="dxa"/>
            <w:shd w:val="clear" w:color="auto" w:fill="auto"/>
            <w:hideMark/>
          </w:tcPr>
          <w:p w:rsidR="00F0387A" w:rsidRPr="00124146" w:rsidRDefault="00F0387A" w:rsidP="000A1BBF">
            <w:pPr>
              <w:rPr>
                <w:sz w:val="16"/>
                <w:szCs w:val="16"/>
              </w:rPr>
            </w:pPr>
            <w:r w:rsidRPr="00124146">
              <w:rPr>
                <w:sz w:val="16"/>
                <w:szCs w:val="16"/>
              </w:rPr>
              <w:t>6</w:t>
            </w:r>
          </w:p>
        </w:tc>
      </w:tr>
      <w:tr w:rsidR="00F0387A" w:rsidRPr="00124146" w:rsidTr="00E815B9">
        <w:trPr>
          <w:trHeight w:hRule="exact" w:val="307"/>
          <w:jc w:val="center"/>
        </w:trPr>
        <w:tc>
          <w:tcPr>
            <w:tcW w:w="0" w:type="auto"/>
            <w:shd w:val="clear" w:color="auto" w:fill="auto"/>
            <w:hideMark/>
          </w:tcPr>
          <w:p w:rsidR="00F0387A" w:rsidRPr="00124146" w:rsidRDefault="00F0387A" w:rsidP="000A1BBF">
            <w:pPr>
              <w:rPr>
                <w:sz w:val="16"/>
                <w:szCs w:val="16"/>
              </w:rPr>
            </w:pPr>
            <w:r w:rsidRPr="00124146">
              <w:rPr>
                <w:sz w:val="16"/>
                <w:szCs w:val="16"/>
              </w:rPr>
              <w:t xml:space="preserve">Galvanized Rising Main Pipe </w:t>
            </w:r>
          </w:p>
        </w:tc>
        <w:tc>
          <w:tcPr>
            <w:tcW w:w="0" w:type="auto"/>
            <w:shd w:val="clear" w:color="auto" w:fill="auto"/>
            <w:hideMark/>
          </w:tcPr>
          <w:p w:rsidR="00F0387A" w:rsidRPr="00124146" w:rsidRDefault="00F0387A" w:rsidP="000A1BBF">
            <w:pPr>
              <w:rPr>
                <w:sz w:val="16"/>
                <w:szCs w:val="16"/>
              </w:rPr>
            </w:pPr>
            <w:r w:rsidRPr="00124146">
              <w:rPr>
                <w:sz w:val="16"/>
                <w:szCs w:val="16"/>
              </w:rPr>
              <w:t>PC</w:t>
            </w:r>
          </w:p>
        </w:tc>
        <w:tc>
          <w:tcPr>
            <w:tcW w:w="2346" w:type="dxa"/>
            <w:shd w:val="clear" w:color="auto" w:fill="auto"/>
            <w:hideMark/>
          </w:tcPr>
          <w:p w:rsidR="00F0387A" w:rsidRPr="00124146" w:rsidRDefault="00F0387A" w:rsidP="000A1BBF">
            <w:pPr>
              <w:rPr>
                <w:sz w:val="16"/>
                <w:szCs w:val="16"/>
              </w:rPr>
            </w:pPr>
            <w:r w:rsidRPr="00124146">
              <w:rPr>
                <w:sz w:val="16"/>
                <w:szCs w:val="16"/>
              </w:rPr>
              <w:t>5</w:t>
            </w:r>
          </w:p>
        </w:tc>
      </w:tr>
      <w:tr w:rsidR="00F0387A" w:rsidRPr="00124146" w:rsidTr="00124146">
        <w:trPr>
          <w:trHeight w:hRule="exact" w:val="217"/>
          <w:jc w:val="center"/>
        </w:trPr>
        <w:tc>
          <w:tcPr>
            <w:tcW w:w="0" w:type="auto"/>
            <w:shd w:val="clear" w:color="auto" w:fill="auto"/>
            <w:hideMark/>
          </w:tcPr>
          <w:p w:rsidR="00F0387A" w:rsidRPr="00124146" w:rsidRDefault="00F0387A" w:rsidP="000A1BBF">
            <w:pPr>
              <w:rPr>
                <w:sz w:val="16"/>
                <w:szCs w:val="16"/>
              </w:rPr>
            </w:pPr>
            <w:r w:rsidRPr="00124146">
              <w:rPr>
                <w:sz w:val="16"/>
                <w:szCs w:val="16"/>
              </w:rPr>
              <w:t>Connecting Rod</w:t>
            </w:r>
          </w:p>
        </w:tc>
        <w:tc>
          <w:tcPr>
            <w:tcW w:w="0" w:type="auto"/>
            <w:shd w:val="clear" w:color="auto" w:fill="auto"/>
            <w:hideMark/>
          </w:tcPr>
          <w:p w:rsidR="00F0387A" w:rsidRPr="00124146" w:rsidRDefault="00F0387A" w:rsidP="000A1BBF">
            <w:pPr>
              <w:rPr>
                <w:sz w:val="16"/>
                <w:szCs w:val="16"/>
              </w:rPr>
            </w:pPr>
            <w:r w:rsidRPr="00124146">
              <w:rPr>
                <w:sz w:val="16"/>
                <w:szCs w:val="16"/>
              </w:rPr>
              <w:t>PC</w:t>
            </w:r>
          </w:p>
        </w:tc>
        <w:tc>
          <w:tcPr>
            <w:tcW w:w="2346" w:type="dxa"/>
            <w:shd w:val="clear" w:color="auto" w:fill="auto"/>
            <w:hideMark/>
          </w:tcPr>
          <w:p w:rsidR="00F0387A" w:rsidRPr="00124146" w:rsidRDefault="00F0387A" w:rsidP="000A1BBF">
            <w:pPr>
              <w:rPr>
                <w:sz w:val="16"/>
                <w:szCs w:val="16"/>
              </w:rPr>
            </w:pPr>
            <w:r w:rsidRPr="00124146">
              <w:rPr>
                <w:sz w:val="16"/>
                <w:szCs w:val="16"/>
              </w:rPr>
              <w:t>5</w:t>
            </w:r>
          </w:p>
        </w:tc>
      </w:tr>
    </w:tbl>
    <w:p w:rsidR="00705F68" w:rsidRDefault="00705F68" w:rsidP="006379B6">
      <w:pPr>
        <w:pStyle w:val="NoSpacing"/>
        <w:jc w:val="center"/>
        <w:rPr>
          <w:rFonts w:ascii="Arial Narrow" w:hAnsi="Arial Narrow"/>
          <w:b/>
          <w:u w:val="single"/>
        </w:rPr>
      </w:pPr>
    </w:p>
    <w:p w:rsidR="006379B6" w:rsidRPr="00124146" w:rsidRDefault="00782700" w:rsidP="00F0387A">
      <w:pPr>
        <w:pStyle w:val="NoSpacing"/>
        <w:jc w:val="center"/>
        <w:rPr>
          <w:rFonts w:ascii="Arial Narrow" w:hAnsi="Arial Narrow"/>
          <w:b/>
          <w:u w:val="single"/>
        </w:rPr>
      </w:pPr>
      <w:r w:rsidRPr="00124146">
        <w:rPr>
          <w:rFonts w:ascii="Arial Narrow" w:hAnsi="Arial Narrow"/>
          <w:b/>
          <w:u w:val="single"/>
        </w:rPr>
        <w:t xml:space="preserve">TENDER </w:t>
      </w:r>
      <w:r w:rsidR="000851AA" w:rsidRPr="00124146">
        <w:rPr>
          <w:rFonts w:ascii="Arial Narrow" w:hAnsi="Arial Narrow"/>
          <w:b/>
          <w:u w:val="single"/>
        </w:rPr>
        <w:t>REFERENCE No</w:t>
      </w:r>
      <w:r w:rsidR="006379B6" w:rsidRPr="00124146">
        <w:rPr>
          <w:rFonts w:ascii="Arial Narrow" w:hAnsi="Arial Narrow"/>
          <w:b/>
          <w:u w:val="single"/>
        </w:rPr>
        <w:t xml:space="preserve">. </w:t>
      </w:r>
      <w:r w:rsidR="002D50D7">
        <w:rPr>
          <w:rFonts w:ascii="Arial Narrow" w:hAnsi="Arial Narrow"/>
          <w:b/>
          <w:u w:val="single"/>
        </w:rPr>
        <w:t>VSFG/Sudan/12</w:t>
      </w:r>
      <w:r w:rsidR="00F0387A" w:rsidRPr="00124146">
        <w:rPr>
          <w:rFonts w:ascii="Arial Narrow" w:hAnsi="Arial Narrow"/>
          <w:b/>
          <w:u w:val="single"/>
        </w:rPr>
        <w:t>/2022/ 2827/ BHA Project</w:t>
      </w:r>
    </w:p>
    <w:p w:rsidR="00CA5CBE" w:rsidRPr="00124146" w:rsidRDefault="001228C8" w:rsidP="006C70D1">
      <w:pPr>
        <w:spacing w:after="0" w:line="240" w:lineRule="auto"/>
        <w:jc w:val="both"/>
        <w:rPr>
          <w:rFonts w:ascii="Arial Narrow" w:hAnsi="Arial Narrow"/>
        </w:rPr>
      </w:pPr>
      <w:r w:rsidRPr="00124146">
        <w:rPr>
          <w:rFonts w:ascii="Arial Narrow" w:hAnsi="Arial Narrow"/>
          <w:color w:val="000000"/>
        </w:rPr>
        <w:t xml:space="preserve">A complete set of tender documents can be obtained by interested candidates from VSF Germany’s office in </w:t>
      </w:r>
      <w:r w:rsidR="007637CC" w:rsidRPr="00124146">
        <w:rPr>
          <w:rFonts w:ascii="Arial Narrow" w:hAnsi="Arial Narrow"/>
          <w:color w:val="000000"/>
        </w:rPr>
        <w:t>Khartoum</w:t>
      </w:r>
      <w:r w:rsidRPr="00124146">
        <w:rPr>
          <w:rFonts w:ascii="Arial Narrow" w:hAnsi="Arial Narrow"/>
          <w:color w:val="000000"/>
        </w:rPr>
        <w:t xml:space="preserve">, </w:t>
      </w:r>
      <w:r w:rsidR="007637CC" w:rsidRPr="00124146">
        <w:rPr>
          <w:rFonts w:asciiTheme="minorHAnsi" w:hAnsiTheme="minorHAnsi" w:cstheme="minorHAnsi"/>
        </w:rPr>
        <w:t>Riyadh, Block No (14) and Building No (90) North of Makah Eye Hospital</w:t>
      </w:r>
      <w:r w:rsidRPr="00124146">
        <w:rPr>
          <w:rFonts w:ascii="Arial Narrow" w:hAnsi="Arial Narrow"/>
          <w:color w:val="000000"/>
        </w:rPr>
        <w:t>,during normal working hours</w:t>
      </w:r>
      <w:r w:rsidR="00445296" w:rsidRPr="00124146">
        <w:rPr>
          <w:rFonts w:ascii="Arial Narrow" w:hAnsi="Arial Narrow"/>
          <w:color w:val="000000"/>
        </w:rPr>
        <w:t>,</w:t>
      </w:r>
      <w:r w:rsidRPr="00124146">
        <w:rPr>
          <w:rFonts w:ascii="Arial Narrow" w:hAnsi="Arial Narrow"/>
        </w:rPr>
        <w:t xml:space="preserve">for further information email </w:t>
      </w:r>
      <w:r w:rsidR="00753274" w:rsidRPr="00124146">
        <w:rPr>
          <w:rFonts w:ascii="Arial Narrow" w:hAnsi="Arial Narrow"/>
        </w:rPr>
        <w:t xml:space="preserve">address </w:t>
      </w:r>
      <w:hyperlink r:id="rId9" w:history="1">
        <w:r w:rsidR="00F760CE" w:rsidRPr="00124146">
          <w:rPr>
            <w:rStyle w:val="Hyperlink"/>
            <w:rFonts w:ascii="Arial Narrow" w:hAnsi="Arial Narrow"/>
          </w:rPr>
          <w:t>khartoum@vsfg.org</w:t>
        </w:r>
      </w:hyperlink>
      <w:r w:rsidR="00782700" w:rsidRPr="00124146">
        <w:rPr>
          <w:rFonts w:ascii="Arial Narrow" w:hAnsi="Arial Narrow"/>
        </w:rPr>
        <w:t xml:space="preserve">telephone: </w:t>
      </w:r>
      <w:r w:rsidR="00782700" w:rsidRPr="00124146">
        <w:rPr>
          <w:rFonts w:asciiTheme="minorHAnsi" w:hAnsiTheme="minorHAnsi" w:cstheme="minorHAnsi"/>
          <w:b/>
          <w:color w:val="000000"/>
        </w:rPr>
        <w:t>+2</w:t>
      </w:r>
      <w:r w:rsidR="00F760CE" w:rsidRPr="00124146">
        <w:rPr>
          <w:rFonts w:asciiTheme="minorHAnsi" w:hAnsiTheme="minorHAnsi" w:cstheme="minorHAnsi"/>
          <w:b/>
          <w:color w:val="000000"/>
        </w:rPr>
        <w:t>49 (0)</w:t>
      </w:r>
      <w:r w:rsidR="006C70D1">
        <w:rPr>
          <w:rFonts w:asciiTheme="minorHAnsi" w:hAnsiTheme="minorHAnsi" w:cstheme="minorHAnsi"/>
          <w:b/>
          <w:color w:val="000000"/>
        </w:rPr>
        <w:t>914165928</w:t>
      </w:r>
      <w:r w:rsidR="00782700" w:rsidRPr="00124146">
        <w:rPr>
          <w:rFonts w:ascii="Arial Narrow" w:hAnsi="Arial Narrow"/>
        </w:rPr>
        <w:t xml:space="preserve">. </w:t>
      </w:r>
      <w:r w:rsidR="003E6EAD" w:rsidRPr="00124146">
        <w:rPr>
          <w:rFonts w:ascii="Arial Narrow" w:hAnsi="Arial Narrow"/>
        </w:rPr>
        <w:t>Tender documents must be submitted in plain sealed envelopes clearly marked Tender Application with category and tender notice number and addressed to</w:t>
      </w:r>
      <w:r w:rsidR="00CA5CBE" w:rsidRPr="00124146">
        <w:rPr>
          <w:rFonts w:ascii="Arial Narrow" w:hAnsi="Arial Narrow"/>
        </w:rPr>
        <w:t>:</w:t>
      </w:r>
    </w:p>
    <w:p w:rsidR="00A75B7F" w:rsidRPr="00124146" w:rsidRDefault="00A75B7F" w:rsidP="00971098">
      <w:pPr>
        <w:spacing w:after="0" w:line="240" w:lineRule="auto"/>
        <w:jc w:val="both"/>
        <w:rPr>
          <w:rFonts w:ascii="Arial Narrow" w:eastAsia="Times New Roman" w:hAnsi="Arial Narrow"/>
          <w:b/>
          <w:lang w:val="en-US"/>
        </w:rPr>
      </w:pPr>
      <w:r w:rsidRPr="00124146">
        <w:rPr>
          <w:rFonts w:ascii="Arial Narrow" w:eastAsia="Times New Roman" w:hAnsi="Arial Narrow"/>
          <w:b/>
          <w:lang w:val="en-US"/>
        </w:rPr>
        <w:t>The Chairperson,</w:t>
      </w:r>
    </w:p>
    <w:p w:rsidR="00A75B7F" w:rsidRPr="00124146" w:rsidRDefault="00A75B7F" w:rsidP="0035069D">
      <w:pPr>
        <w:pStyle w:val="PRAGHeading2"/>
        <w:numPr>
          <w:ilvl w:val="0"/>
          <w:numId w:val="0"/>
        </w:numPr>
        <w:tabs>
          <w:tab w:val="left" w:pos="720"/>
        </w:tabs>
        <w:spacing w:before="0" w:after="0"/>
        <w:ind w:left="2880"/>
        <w:rPr>
          <w:rFonts w:ascii="Arial Narrow" w:hAnsi="Arial Narrow"/>
          <w:b/>
          <w:sz w:val="22"/>
          <w:szCs w:val="22"/>
          <w:lang w:val="en-US"/>
        </w:rPr>
      </w:pPr>
      <w:r w:rsidRPr="00124146">
        <w:rPr>
          <w:rFonts w:ascii="Arial Narrow" w:hAnsi="Arial Narrow"/>
          <w:b/>
          <w:sz w:val="22"/>
          <w:szCs w:val="22"/>
          <w:lang w:val="en-US"/>
        </w:rPr>
        <w:t>Tender committee,</w:t>
      </w:r>
    </w:p>
    <w:p w:rsidR="00A75B7F" w:rsidRPr="00124146" w:rsidRDefault="00A75B7F" w:rsidP="0035069D">
      <w:pPr>
        <w:pStyle w:val="PRAGHeading2"/>
        <w:numPr>
          <w:ilvl w:val="0"/>
          <w:numId w:val="0"/>
        </w:numPr>
        <w:tabs>
          <w:tab w:val="left" w:pos="720"/>
        </w:tabs>
        <w:spacing w:before="0" w:after="0"/>
        <w:ind w:left="2880"/>
        <w:rPr>
          <w:rFonts w:ascii="Arial Narrow" w:hAnsi="Arial Narrow"/>
          <w:b/>
          <w:sz w:val="22"/>
          <w:szCs w:val="22"/>
          <w:lang w:val="en-US"/>
        </w:rPr>
      </w:pPr>
      <w:r w:rsidRPr="00124146">
        <w:rPr>
          <w:rFonts w:ascii="Arial Narrow" w:hAnsi="Arial Narrow"/>
          <w:b/>
          <w:sz w:val="22"/>
          <w:szCs w:val="22"/>
          <w:lang w:val="en-US"/>
        </w:rPr>
        <w:t>Veterinaires Sans Frontieres (VSF) Germany,</w:t>
      </w:r>
    </w:p>
    <w:p w:rsidR="001228C8" w:rsidRPr="00124146" w:rsidRDefault="007637CC" w:rsidP="005B1332">
      <w:pPr>
        <w:spacing w:after="0" w:line="240" w:lineRule="auto"/>
        <w:ind w:left="1440"/>
        <w:rPr>
          <w:rFonts w:ascii="Arial Narrow" w:eastAsia="Times New Roman" w:hAnsi="Arial Narrow"/>
          <w:b/>
          <w:lang w:val="en-US"/>
        </w:rPr>
      </w:pPr>
      <w:r w:rsidRPr="00124146">
        <w:rPr>
          <w:rFonts w:ascii="Arial Narrow" w:eastAsia="Times New Roman" w:hAnsi="Arial Narrow"/>
          <w:b/>
          <w:lang w:val="en-US"/>
        </w:rPr>
        <w:t xml:space="preserve">                             North of Makah Eye Hospital, Khartoum, P.O. Box 12970</w:t>
      </w:r>
    </w:p>
    <w:p w:rsidR="009D54B5" w:rsidRPr="00124146" w:rsidRDefault="009D54B5" w:rsidP="0062527A">
      <w:pPr>
        <w:spacing w:after="0" w:line="240" w:lineRule="auto"/>
        <w:ind w:left="2880"/>
        <w:rPr>
          <w:rFonts w:ascii="Arial Narrow" w:hAnsi="Arial Narrow" w:cstheme="majorBidi"/>
          <w:b/>
          <w:lang w:val="en-US"/>
        </w:rPr>
      </w:pPr>
    </w:p>
    <w:p w:rsidR="003E6EAD" w:rsidRPr="00124146" w:rsidRDefault="00374A24" w:rsidP="00B8446A">
      <w:pPr>
        <w:jc w:val="both"/>
        <w:rPr>
          <w:rFonts w:ascii="Arial Narrow" w:hAnsi="Arial Narrow"/>
        </w:rPr>
      </w:pPr>
      <w:r w:rsidRPr="00124146">
        <w:rPr>
          <w:rFonts w:ascii="Arial Narrow" w:hAnsi="Arial Narrow"/>
        </w:rPr>
        <w:lastRenderedPageBreak/>
        <w:t xml:space="preserve">The tender application document should be deposited in </w:t>
      </w:r>
      <w:r w:rsidR="00A75B7F" w:rsidRPr="00124146">
        <w:rPr>
          <w:rFonts w:ascii="Arial Narrow" w:hAnsi="Arial Narrow"/>
        </w:rPr>
        <w:t xml:space="preserve">the </w:t>
      </w:r>
      <w:r w:rsidRPr="00124146">
        <w:rPr>
          <w:rFonts w:ascii="Arial Narrow" w:hAnsi="Arial Narrow"/>
        </w:rPr>
        <w:t xml:space="preserve">tender box at VSF Germany office during </w:t>
      </w:r>
      <w:r w:rsidR="009C7277" w:rsidRPr="00124146">
        <w:rPr>
          <w:rFonts w:ascii="Arial Narrow" w:hAnsi="Arial Narrow"/>
        </w:rPr>
        <w:t>working</w:t>
      </w:r>
      <w:r w:rsidRPr="00124146">
        <w:rPr>
          <w:rFonts w:ascii="Arial Narrow" w:hAnsi="Arial Narrow"/>
        </w:rPr>
        <w:t xml:space="preserve"> hours. These application documents should be deposited in tender boxes not later than </w:t>
      </w:r>
      <w:r w:rsidR="00B8446A">
        <w:rPr>
          <w:rFonts w:ascii="Arial Narrow" w:hAnsi="Arial Narrow"/>
          <w:b/>
          <w:bCs/>
        </w:rPr>
        <w:t>18</w:t>
      </w:r>
      <w:r w:rsidR="00F34361" w:rsidRPr="00124146">
        <w:rPr>
          <w:rFonts w:ascii="Arial Narrow" w:hAnsi="Arial Narrow"/>
          <w:b/>
          <w:bCs/>
          <w:vertAlign w:val="superscript"/>
        </w:rPr>
        <w:t>th</w:t>
      </w:r>
      <w:r w:rsidR="00911C86">
        <w:rPr>
          <w:rFonts w:ascii="Arial Narrow" w:hAnsi="Arial Narrow"/>
          <w:b/>
          <w:bCs/>
        </w:rPr>
        <w:t>December</w:t>
      </w:r>
      <w:r w:rsidR="00F760CE" w:rsidRPr="00124146">
        <w:rPr>
          <w:rFonts w:ascii="Arial Narrow" w:hAnsi="Arial Narrow"/>
          <w:b/>
          <w:bCs/>
        </w:rPr>
        <w:t xml:space="preserve">, </w:t>
      </w:r>
      <w:r w:rsidR="00F34361" w:rsidRPr="00124146">
        <w:rPr>
          <w:rFonts w:ascii="Arial Narrow" w:hAnsi="Arial Narrow"/>
          <w:b/>
          <w:bCs/>
        </w:rPr>
        <w:t>2022</w:t>
      </w:r>
      <w:r w:rsidRPr="00124146">
        <w:rPr>
          <w:rFonts w:ascii="Arial Narrow" w:hAnsi="Arial Narrow"/>
          <w:b/>
          <w:bCs/>
        </w:rPr>
        <w:t xml:space="preserve"> at </w:t>
      </w:r>
      <w:r w:rsidR="00F760CE" w:rsidRPr="00124146">
        <w:rPr>
          <w:rFonts w:ascii="Arial Narrow" w:hAnsi="Arial Narrow"/>
          <w:b/>
          <w:bCs/>
        </w:rPr>
        <w:t>0</w:t>
      </w:r>
      <w:r w:rsidR="00911C86">
        <w:rPr>
          <w:rFonts w:ascii="Arial Narrow" w:hAnsi="Arial Narrow"/>
          <w:b/>
          <w:bCs/>
        </w:rPr>
        <w:t>4.0</w:t>
      </w:r>
      <w:r w:rsidR="00BD26DC" w:rsidRPr="00124146">
        <w:rPr>
          <w:rFonts w:ascii="Arial Narrow" w:hAnsi="Arial Narrow"/>
          <w:b/>
          <w:bCs/>
        </w:rPr>
        <w:t>0</w:t>
      </w:r>
      <w:r w:rsidRPr="00124146">
        <w:rPr>
          <w:rFonts w:ascii="Arial Narrow" w:hAnsi="Arial Narrow"/>
          <w:b/>
          <w:bCs/>
        </w:rPr>
        <w:t>pm</w:t>
      </w:r>
      <w:r w:rsidRPr="00124146">
        <w:rPr>
          <w:rFonts w:ascii="Arial Narrow" w:hAnsi="Arial Narrow"/>
        </w:rPr>
        <w:t>. Tender documents shall be open</w:t>
      </w:r>
      <w:r w:rsidR="00A75B7F" w:rsidRPr="00124146">
        <w:rPr>
          <w:rFonts w:ascii="Arial Narrow" w:hAnsi="Arial Narrow"/>
        </w:rPr>
        <w:t xml:space="preserve">ed at VSF Germany office in </w:t>
      </w:r>
      <w:r w:rsidR="00F760CE" w:rsidRPr="00124146">
        <w:rPr>
          <w:rFonts w:ascii="Arial Narrow" w:hAnsi="Arial Narrow"/>
        </w:rPr>
        <w:t xml:space="preserve">Khartoum </w:t>
      </w:r>
      <w:r w:rsidRPr="00124146">
        <w:rPr>
          <w:rFonts w:ascii="Arial Narrow" w:hAnsi="Arial Narrow"/>
        </w:rPr>
        <w:t xml:space="preserve">on </w:t>
      </w:r>
      <w:r w:rsidR="00B8446A">
        <w:rPr>
          <w:rFonts w:ascii="Arial Narrow" w:hAnsi="Arial Narrow"/>
          <w:b/>
          <w:bCs/>
        </w:rPr>
        <w:t>19</w:t>
      </w:r>
      <w:r w:rsidR="00BD26DC" w:rsidRPr="00124146">
        <w:rPr>
          <w:rFonts w:ascii="Arial Narrow" w:hAnsi="Arial Narrow"/>
          <w:b/>
          <w:bCs/>
          <w:vertAlign w:val="superscript"/>
        </w:rPr>
        <w:t>th</w:t>
      </w:r>
      <w:r w:rsidR="004F56DC">
        <w:rPr>
          <w:rFonts w:ascii="Arial Narrow" w:hAnsi="Arial Narrow"/>
          <w:b/>
          <w:bCs/>
        </w:rPr>
        <w:t>December</w:t>
      </w:r>
      <w:r w:rsidR="00F34361" w:rsidRPr="00124146">
        <w:rPr>
          <w:rFonts w:ascii="Arial Narrow" w:hAnsi="Arial Narrow"/>
          <w:b/>
          <w:bCs/>
        </w:rPr>
        <w:t>, 2022</w:t>
      </w:r>
      <w:r w:rsidR="002F0C43" w:rsidRPr="00124146">
        <w:rPr>
          <w:rFonts w:ascii="Arial Narrow" w:hAnsi="Arial Narrow"/>
          <w:b/>
          <w:bCs/>
        </w:rPr>
        <w:t xml:space="preserve"> at </w:t>
      </w:r>
      <w:r w:rsidR="00BD26DC" w:rsidRPr="00124146">
        <w:rPr>
          <w:rFonts w:ascii="Arial Narrow" w:hAnsi="Arial Narrow"/>
          <w:b/>
          <w:bCs/>
        </w:rPr>
        <w:t>1</w:t>
      </w:r>
      <w:r w:rsidR="00B8446A">
        <w:rPr>
          <w:rFonts w:ascii="Arial Narrow" w:hAnsi="Arial Narrow"/>
          <w:b/>
          <w:bCs/>
        </w:rPr>
        <w:t>0</w:t>
      </w:r>
      <w:r w:rsidR="000A098C" w:rsidRPr="00124146">
        <w:rPr>
          <w:rFonts w:ascii="Arial Narrow" w:hAnsi="Arial Narrow"/>
          <w:b/>
          <w:bCs/>
        </w:rPr>
        <w:t>:00</w:t>
      </w:r>
      <w:r w:rsidR="00BD26DC" w:rsidRPr="00124146">
        <w:rPr>
          <w:rFonts w:ascii="Arial Narrow" w:hAnsi="Arial Narrow"/>
          <w:b/>
          <w:bCs/>
        </w:rPr>
        <w:t xml:space="preserve"> a</w:t>
      </w:r>
      <w:r w:rsidRPr="00124146">
        <w:rPr>
          <w:rFonts w:ascii="Arial Narrow" w:hAnsi="Arial Narrow"/>
          <w:b/>
          <w:bCs/>
        </w:rPr>
        <w:t>m</w:t>
      </w:r>
      <w:r w:rsidRPr="00124146">
        <w:rPr>
          <w:rFonts w:ascii="Arial Narrow" w:hAnsi="Arial Narrow"/>
        </w:rPr>
        <w:t xml:space="preserve"> and can be witnessed by the applicants or their representatives.</w:t>
      </w:r>
    </w:p>
    <w:p w:rsidR="00374A24" w:rsidRPr="00124146" w:rsidRDefault="00374A24" w:rsidP="000851AA">
      <w:pPr>
        <w:jc w:val="both"/>
        <w:rPr>
          <w:rFonts w:ascii="Arial Narrow" w:hAnsi="Arial Narrow"/>
        </w:rPr>
      </w:pPr>
      <w:r w:rsidRPr="00124146">
        <w:rPr>
          <w:rFonts w:ascii="Arial Narrow" w:hAnsi="Arial Narrow"/>
        </w:rPr>
        <w:t>VSF Germany reserves the right to cancel the tender, accept or reject applications and is not obliged to provide reasons for its decision thereof. Any canvassing or late tendering shall lead to automatic disqualification.</w:t>
      </w:r>
    </w:p>
    <w:sectPr w:rsidR="00374A24" w:rsidRPr="00124146" w:rsidSect="0060633D">
      <w:pgSz w:w="11906" w:h="16838" w:code="9"/>
      <w:pgMar w:top="270" w:right="1077" w:bottom="72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1FE" w:rsidRDefault="00FA71FE" w:rsidP="00CE6E28">
      <w:pPr>
        <w:spacing w:after="0" w:line="240" w:lineRule="auto"/>
      </w:pPr>
      <w:r>
        <w:separator/>
      </w:r>
    </w:p>
  </w:endnote>
  <w:endnote w:type="continuationSeparator" w:id="1">
    <w:p w:rsidR="00FA71FE" w:rsidRDefault="00FA71FE" w:rsidP="00CE6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1FE" w:rsidRDefault="00FA71FE" w:rsidP="00CE6E28">
      <w:pPr>
        <w:spacing w:after="0" w:line="240" w:lineRule="auto"/>
      </w:pPr>
      <w:r>
        <w:separator/>
      </w:r>
    </w:p>
  </w:footnote>
  <w:footnote w:type="continuationSeparator" w:id="1">
    <w:p w:rsidR="00FA71FE" w:rsidRDefault="00FA71FE" w:rsidP="00CE6E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28D"/>
    <w:multiLevelType w:val="hybridMultilevel"/>
    <w:tmpl w:val="951AB1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561F9D"/>
    <w:multiLevelType w:val="hybridMultilevel"/>
    <w:tmpl w:val="9F9CAA98"/>
    <w:lvl w:ilvl="0" w:tplc="473C203E">
      <w:start w:val="1"/>
      <w:numFmt w:val="decimal"/>
      <w:pStyle w:val="PRAGHeading2"/>
      <w:lvlText w:val="%1."/>
      <w:lvlJc w:val="left"/>
      <w:pPr>
        <w:tabs>
          <w:tab w:val="num" w:pos="1560"/>
        </w:tabs>
        <w:ind w:left="1560" w:firstLine="0"/>
      </w:pPr>
      <w:rPr>
        <w:rFonts w:ascii="Times New Roman" w:hAnsi="Times New Roman" w:cs="Times New Roman" w:hint="default"/>
        <w:b/>
        <w:i w:val="0"/>
        <w:sz w:val="22"/>
        <w:szCs w:val="22"/>
      </w:rPr>
    </w:lvl>
    <w:lvl w:ilvl="1" w:tplc="F87C33CC">
      <w:start w:val="1"/>
      <w:numFmt w:val="bullet"/>
      <w:lvlText w:val=""/>
      <w:lvlJc w:val="left"/>
      <w:pPr>
        <w:tabs>
          <w:tab w:val="num" w:pos="1440"/>
        </w:tabs>
        <w:ind w:left="1440" w:hanging="360"/>
      </w:pPr>
      <w:rPr>
        <w:rFonts w:ascii="Symbol" w:hAnsi="Symbol" w:hint="default"/>
        <w:b/>
        <w:i w:val="0"/>
        <w:color w:val="auto"/>
        <w:sz w:val="22"/>
        <w:szCs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81F1630"/>
    <w:multiLevelType w:val="hybridMultilevel"/>
    <w:tmpl w:val="564275C2"/>
    <w:lvl w:ilvl="0" w:tplc="7DDAB8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2E37331"/>
    <w:multiLevelType w:val="hybridMultilevel"/>
    <w:tmpl w:val="00F89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47138E"/>
    <w:multiLevelType w:val="hybridMultilevel"/>
    <w:tmpl w:val="BFF0EF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4C1751E"/>
    <w:multiLevelType w:val="hybridMultilevel"/>
    <w:tmpl w:val="93E0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71CF7"/>
    <w:multiLevelType w:val="hybridMultilevel"/>
    <w:tmpl w:val="0696F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1009"/>
    <w:rsid w:val="00011497"/>
    <w:rsid w:val="0002481A"/>
    <w:rsid w:val="000272A6"/>
    <w:rsid w:val="00033A0E"/>
    <w:rsid w:val="00035638"/>
    <w:rsid w:val="00040C56"/>
    <w:rsid w:val="00042BF4"/>
    <w:rsid w:val="000546D7"/>
    <w:rsid w:val="00061BE0"/>
    <w:rsid w:val="000654FD"/>
    <w:rsid w:val="0007478F"/>
    <w:rsid w:val="0007541F"/>
    <w:rsid w:val="0008213E"/>
    <w:rsid w:val="000851AA"/>
    <w:rsid w:val="00092EE8"/>
    <w:rsid w:val="000A098C"/>
    <w:rsid w:val="000A7083"/>
    <w:rsid w:val="000D04A0"/>
    <w:rsid w:val="000D1FB5"/>
    <w:rsid w:val="000E0D3E"/>
    <w:rsid w:val="000F2188"/>
    <w:rsid w:val="001228C8"/>
    <w:rsid w:val="00124146"/>
    <w:rsid w:val="00140187"/>
    <w:rsid w:val="00144477"/>
    <w:rsid w:val="00152241"/>
    <w:rsid w:val="00176309"/>
    <w:rsid w:val="00183DD1"/>
    <w:rsid w:val="00184383"/>
    <w:rsid w:val="00196DA6"/>
    <w:rsid w:val="001A0C80"/>
    <w:rsid w:val="001A2710"/>
    <w:rsid w:val="001A36AF"/>
    <w:rsid w:val="001A4C6C"/>
    <w:rsid w:val="001C3FB3"/>
    <w:rsid w:val="001E1215"/>
    <w:rsid w:val="001E295C"/>
    <w:rsid w:val="001F21D9"/>
    <w:rsid w:val="00203540"/>
    <w:rsid w:val="002063F2"/>
    <w:rsid w:val="002107AE"/>
    <w:rsid w:val="0022194A"/>
    <w:rsid w:val="00225F0E"/>
    <w:rsid w:val="00236D16"/>
    <w:rsid w:val="00261B62"/>
    <w:rsid w:val="00281547"/>
    <w:rsid w:val="002905B3"/>
    <w:rsid w:val="00297E84"/>
    <w:rsid w:val="002A2E8C"/>
    <w:rsid w:val="002B062B"/>
    <w:rsid w:val="002D31B7"/>
    <w:rsid w:val="002D50D7"/>
    <w:rsid w:val="002E3254"/>
    <w:rsid w:val="002F0C43"/>
    <w:rsid w:val="00305835"/>
    <w:rsid w:val="00316596"/>
    <w:rsid w:val="003246CF"/>
    <w:rsid w:val="00326B09"/>
    <w:rsid w:val="003451D0"/>
    <w:rsid w:val="0035069D"/>
    <w:rsid w:val="00352FF6"/>
    <w:rsid w:val="00356941"/>
    <w:rsid w:val="00372D14"/>
    <w:rsid w:val="00374A24"/>
    <w:rsid w:val="003A0617"/>
    <w:rsid w:val="003A36DE"/>
    <w:rsid w:val="003D1009"/>
    <w:rsid w:val="003E2F22"/>
    <w:rsid w:val="003E6DE0"/>
    <w:rsid w:val="003E6EAD"/>
    <w:rsid w:val="00423BB6"/>
    <w:rsid w:val="0043639A"/>
    <w:rsid w:val="00437542"/>
    <w:rsid w:val="00445296"/>
    <w:rsid w:val="00454939"/>
    <w:rsid w:val="004737D6"/>
    <w:rsid w:val="00476F17"/>
    <w:rsid w:val="00477CB3"/>
    <w:rsid w:val="0048745E"/>
    <w:rsid w:val="004D2E96"/>
    <w:rsid w:val="004D6441"/>
    <w:rsid w:val="004E4DEA"/>
    <w:rsid w:val="004E577D"/>
    <w:rsid w:val="004F2723"/>
    <w:rsid w:val="004F32C6"/>
    <w:rsid w:val="004F56DC"/>
    <w:rsid w:val="00513B1A"/>
    <w:rsid w:val="005169F8"/>
    <w:rsid w:val="00531BF1"/>
    <w:rsid w:val="00545146"/>
    <w:rsid w:val="0058227E"/>
    <w:rsid w:val="005B1332"/>
    <w:rsid w:val="005D7FA4"/>
    <w:rsid w:val="005F025D"/>
    <w:rsid w:val="0060633D"/>
    <w:rsid w:val="0061163A"/>
    <w:rsid w:val="00615C68"/>
    <w:rsid w:val="0062527A"/>
    <w:rsid w:val="00627AAE"/>
    <w:rsid w:val="00635792"/>
    <w:rsid w:val="006379B6"/>
    <w:rsid w:val="00640A83"/>
    <w:rsid w:val="0064564C"/>
    <w:rsid w:val="006561D5"/>
    <w:rsid w:val="00663F9B"/>
    <w:rsid w:val="006864F4"/>
    <w:rsid w:val="00691629"/>
    <w:rsid w:val="00691EEC"/>
    <w:rsid w:val="006B4E66"/>
    <w:rsid w:val="006B54B3"/>
    <w:rsid w:val="006B5808"/>
    <w:rsid w:val="006C70D1"/>
    <w:rsid w:val="006D0FD0"/>
    <w:rsid w:val="006E1E38"/>
    <w:rsid w:val="006E3184"/>
    <w:rsid w:val="006E5358"/>
    <w:rsid w:val="006E555B"/>
    <w:rsid w:val="006E6020"/>
    <w:rsid w:val="006F48EF"/>
    <w:rsid w:val="00704D33"/>
    <w:rsid w:val="00705F68"/>
    <w:rsid w:val="0072102D"/>
    <w:rsid w:val="007228A4"/>
    <w:rsid w:val="007341FB"/>
    <w:rsid w:val="00752240"/>
    <w:rsid w:val="00753274"/>
    <w:rsid w:val="007637CC"/>
    <w:rsid w:val="007732C6"/>
    <w:rsid w:val="00782700"/>
    <w:rsid w:val="007833BB"/>
    <w:rsid w:val="007867BA"/>
    <w:rsid w:val="007878D6"/>
    <w:rsid w:val="00795838"/>
    <w:rsid w:val="007A7403"/>
    <w:rsid w:val="007B32EB"/>
    <w:rsid w:val="007C50F9"/>
    <w:rsid w:val="007E3296"/>
    <w:rsid w:val="008017CA"/>
    <w:rsid w:val="00804CAF"/>
    <w:rsid w:val="0082781F"/>
    <w:rsid w:val="008466C2"/>
    <w:rsid w:val="00870D38"/>
    <w:rsid w:val="00875A80"/>
    <w:rsid w:val="00882551"/>
    <w:rsid w:val="008833A1"/>
    <w:rsid w:val="008B5FEF"/>
    <w:rsid w:val="008D684C"/>
    <w:rsid w:val="008E4CCE"/>
    <w:rsid w:val="009040B5"/>
    <w:rsid w:val="00911C86"/>
    <w:rsid w:val="00920A39"/>
    <w:rsid w:val="00927920"/>
    <w:rsid w:val="00940A4C"/>
    <w:rsid w:val="00945AF5"/>
    <w:rsid w:val="00950EAA"/>
    <w:rsid w:val="00951213"/>
    <w:rsid w:val="00971098"/>
    <w:rsid w:val="00986400"/>
    <w:rsid w:val="009A4DED"/>
    <w:rsid w:val="009B2C50"/>
    <w:rsid w:val="009C2EEB"/>
    <w:rsid w:val="009C6A75"/>
    <w:rsid w:val="009C7277"/>
    <w:rsid w:val="009D47B1"/>
    <w:rsid w:val="009D54B5"/>
    <w:rsid w:val="009F69DA"/>
    <w:rsid w:val="00A24ABA"/>
    <w:rsid w:val="00A30B01"/>
    <w:rsid w:val="00A30EB1"/>
    <w:rsid w:val="00A457C5"/>
    <w:rsid w:val="00A469FE"/>
    <w:rsid w:val="00A477FD"/>
    <w:rsid w:val="00A723A8"/>
    <w:rsid w:val="00A75B7F"/>
    <w:rsid w:val="00A76865"/>
    <w:rsid w:val="00AA22F4"/>
    <w:rsid w:val="00AC48DB"/>
    <w:rsid w:val="00AD570E"/>
    <w:rsid w:val="00B23FD5"/>
    <w:rsid w:val="00B278E8"/>
    <w:rsid w:val="00B27EF6"/>
    <w:rsid w:val="00B428F0"/>
    <w:rsid w:val="00B43A42"/>
    <w:rsid w:val="00B45AAC"/>
    <w:rsid w:val="00B51E1F"/>
    <w:rsid w:val="00B52B62"/>
    <w:rsid w:val="00B56B5C"/>
    <w:rsid w:val="00B62EBC"/>
    <w:rsid w:val="00B749A4"/>
    <w:rsid w:val="00B8446A"/>
    <w:rsid w:val="00BA6853"/>
    <w:rsid w:val="00BC5413"/>
    <w:rsid w:val="00BD1C75"/>
    <w:rsid w:val="00BD26DC"/>
    <w:rsid w:val="00C31494"/>
    <w:rsid w:val="00C55DEE"/>
    <w:rsid w:val="00C65E73"/>
    <w:rsid w:val="00C766AE"/>
    <w:rsid w:val="00C952E7"/>
    <w:rsid w:val="00C971D3"/>
    <w:rsid w:val="00CA5CBE"/>
    <w:rsid w:val="00CA6107"/>
    <w:rsid w:val="00CC71EB"/>
    <w:rsid w:val="00CE6E28"/>
    <w:rsid w:val="00CF5B69"/>
    <w:rsid w:val="00D23DF7"/>
    <w:rsid w:val="00D3677B"/>
    <w:rsid w:val="00D43FAB"/>
    <w:rsid w:val="00D53BA6"/>
    <w:rsid w:val="00D545FF"/>
    <w:rsid w:val="00D55E47"/>
    <w:rsid w:val="00D618E3"/>
    <w:rsid w:val="00D7180A"/>
    <w:rsid w:val="00D74764"/>
    <w:rsid w:val="00D910DE"/>
    <w:rsid w:val="00DA572B"/>
    <w:rsid w:val="00DD71C4"/>
    <w:rsid w:val="00DF0601"/>
    <w:rsid w:val="00E10550"/>
    <w:rsid w:val="00E171B5"/>
    <w:rsid w:val="00E2241C"/>
    <w:rsid w:val="00E3056D"/>
    <w:rsid w:val="00E35E00"/>
    <w:rsid w:val="00E36011"/>
    <w:rsid w:val="00E42EA1"/>
    <w:rsid w:val="00E4522A"/>
    <w:rsid w:val="00E734F7"/>
    <w:rsid w:val="00E75BE4"/>
    <w:rsid w:val="00E801F5"/>
    <w:rsid w:val="00E815B9"/>
    <w:rsid w:val="00EA2E5C"/>
    <w:rsid w:val="00EA3A6B"/>
    <w:rsid w:val="00EA711B"/>
    <w:rsid w:val="00ED34DD"/>
    <w:rsid w:val="00ED3E98"/>
    <w:rsid w:val="00ED41F2"/>
    <w:rsid w:val="00EE7006"/>
    <w:rsid w:val="00EF5EBC"/>
    <w:rsid w:val="00F0387A"/>
    <w:rsid w:val="00F069DC"/>
    <w:rsid w:val="00F212B6"/>
    <w:rsid w:val="00F222A8"/>
    <w:rsid w:val="00F23636"/>
    <w:rsid w:val="00F244E5"/>
    <w:rsid w:val="00F34361"/>
    <w:rsid w:val="00F67696"/>
    <w:rsid w:val="00F7198F"/>
    <w:rsid w:val="00F75C29"/>
    <w:rsid w:val="00F760CE"/>
    <w:rsid w:val="00F77154"/>
    <w:rsid w:val="00F9013B"/>
    <w:rsid w:val="00FA6CAF"/>
    <w:rsid w:val="00FA71FE"/>
    <w:rsid w:val="00FC3DC3"/>
    <w:rsid w:val="00FC7E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5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64"/>
    <w:pPr>
      <w:ind w:left="720"/>
      <w:contextualSpacing/>
    </w:pPr>
  </w:style>
  <w:style w:type="table" w:styleId="TableGrid">
    <w:name w:val="Table Grid"/>
    <w:basedOn w:val="TableNormal"/>
    <w:uiPriority w:val="59"/>
    <w:rsid w:val="00D747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6561D5"/>
    <w:rPr>
      <w:color w:val="0000FF"/>
      <w:u w:val="single"/>
    </w:rPr>
  </w:style>
  <w:style w:type="paragraph" w:styleId="Header">
    <w:name w:val="header"/>
    <w:basedOn w:val="Normal"/>
    <w:link w:val="HeaderChar"/>
    <w:uiPriority w:val="99"/>
    <w:semiHidden/>
    <w:unhideWhenUsed/>
    <w:rsid w:val="00CE6E28"/>
    <w:pPr>
      <w:tabs>
        <w:tab w:val="center" w:pos="4513"/>
        <w:tab w:val="right" w:pos="9026"/>
      </w:tabs>
    </w:pPr>
  </w:style>
  <w:style w:type="character" w:customStyle="1" w:styleId="HeaderChar">
    <w:name w:val="Header Char"/>
    <w:link w:val="Header"/>
    <w:uiPriority w:val="99"/>
    <w:semiHidden/>
    <w:rsid w:val="00CE6E28"/>
    <w:rPr>
      <w:sz w:val="22"/>
      <w:szCs w:val="22"/>
      <w:lang w:eastAsia="en-US"/>
    </w:rPr>
  </w:style>
  <w:style w:type="paragraph" w:styleId="Footer">
    <w:name w:val="footer"/>
    <w:basedOn w:val="Normal"/>
    <w:link w:val="FooterChar"/>
    <w:uiPriority w:val="99"/>
    <w:semiHidden/>
    <w:unhideWhenUsed/>
    <w:rsid w:val="00CE6E28"/>
    <w:pPr>
      <w:tabs>
        <w:tab w:val="center" w:pos="4513"/>
        <w:tab w:val="right" w:pos="9026"/>
      </w:tabs>
    </w:pPr>
  </w:style>
  <w:style w:type="character" w:customStyle="1" w:styleId="FooterChar">
    <w:name w:val="Footer Char"/>
    <w:link w:val="Footer"/>
    <w:uiPriority w:val="99"/>
    <w:semiHidden/>
    <w:rsid w:val="00CE6E28"/>
    <w:rPr>
      <w:sz w:val="22"/>
      <w:szCs w:val="22"/>
      <w:lang w:eastAsia="en-US"/>
    </w:rPr>
  </w:style>
  <w:style w:type="paragraph" w:styleId="BalloonText">
    <w:name w:val="Balloon Text"/>
    <w:basedOn w:val="Normal"/>
    <w:link w:val="BalloonTextChar"/>
    <w:uiPriority w:val="99"/>
    <w:semiHidden/>
    <w:unhideWhenUsed/>
    <w:rsid w:val="009A4D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4DED"/>
    <w:rPr>
      <w:rFonts w:ascii="Tahoma" w:hAnsi="Tahoma" w:cs="Tahoma"/>
      <w:sz w:val="16"/>
      <w:szCs w:val="16"/>
      <w:lang w:eastAsia="en-US"/>
    </w:rPr>
  </w:style>
  <w:style w:type="paragraph" w:customStyle="1" w:styleId="CharChar2Char">
    <w:name w:val="Char Char2 Char"/>
    <w:basedOn w:val="Normal"/>
    <w:rsid w:val="00F77154"/>
    <w:pPr>
      <w:spacing w:after="160" w:line="240" w:lineRule="exact"/>
    </w:pPr>
    <w:rPr>
      <w:rFonts w:ascii="Arial" w:eastAsia="Times New Roman" w:hAnsi="Arial" w:cs="Arial"/>
      <w:sz w:val="20"/>
      <w:szCs w:val="20"/>
      <w:lang w:val="en-US"/>
    </w:rPr>
  </w:style>
  <w:style w:type="paragraph" w:customStyle="1" w:styleId="PRAGHeading2">
    <w:name w:val="PRAG Heading 2"/>
    <w:basedOn w:val="Normal"/>
    <w:rsid w:val="00A75B7F"/>
    <w:pPr>
      <w:widowControl w:val="0"/>
      <w:numPr>
        <w:numId w:val="5"/>
      </w:numPr>
      <w:snapToGrid w:val="0"/>
      <w:spacing w:before="100" w:after="100" w:line="240" w:lineRule="auto"/>
    </w:pPr>
    <w:rPr>
      <w:rFonts w:ascii="Times New Roman" w:eastAsia="Times New Roman" w:hAnsi="Times New Roman"/>
      <w:sz w:val="24"/>
      <w:szCs w:val="20"/>
      <w:lang w:val="fr-FR"/>
    </w:rPr>
  </w:style>
  <w:style w:type="character" w:styleId="IntenseEmphasis">
    <w:name w:val="Intense Emphasis"/>
    <w:uiPriority w:val="21"/>
    <w:qFormat/>
    <w:rsid w:val="00F760CE"/>
    <w:rPr>
      <w:b/>
      <w:bCs/>
      <w:i/>
      <w:iCs/>
      <w:color w:val="4F81BD"/>
    </w:rPr>
  </w:style>
  <w:style w:type="paragraph" w:styleId="NoSpacing">
    <w:name w:val="No Spacing"/>
    <w:link w:val="NoSpacingChar"/>
    <w:uiPriority w:val="1"/>
    <w:qFormat/>
    <w:rsid w:val="005F025D"/>
    <w:rPr>
      <w:rFonts w:eastAsia="Times New Roman"/>
      <w:sz w:val="22"/>
      <w:szCs w:val="22"/>
    </w:rPr>
  </w:style>
  <w:style w:type="character" w:customStyle="1" w:styleId="NoSpacingChar">
    <w:name w:val="No Spacing Char"/>
    <w:link w:val="NoSpacing"/>
    <w:uiPriority w:val="1"/>
    <w:rsid w:val="005F025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455874757">
      <w:bodyDiv w:val="1"/>
      <w:marLeft w:val="0"/>
      <w:marRight w:val="0"/>
      <w:marTop w:val="0"/>
      <w:marBottom w:val="0"/>
      <w:divBdr>
        <w:top w:val="none" w:sz="0" w:space="0" w:color="auto"/>
        <w:left w:val="none" w:sz="0" w:space="0" w:color="auto"/>
        <w:bottom w:val="none" w:sz="0" w:space="0" w:color="auto"/>
        <w:right w:val="none" w:sz="0" w:space="0" w:color="auto"/>
      </w:divBdr>
    </w:div>
    <w:div w:id="459307573">
      <w:bodyDiv w:val="1"/>
      <w:marLeft w:val="0"/>
      <w:marRight w:val="0"/>
      <w:marTop w:val="0"/>
      <w:marBottom w:val="0"/>
      <w:divBdr>
        <w:top w:val="none" w:sz="0" w:space="0" w:color="auto"/>
        <w:left w:val="none" w:sz="0" w:space="0" w:color="auto"/>
        <w:bottom w:val="none" w:sz="0" w:space="0" w:color="auto"/>
        <w:right w:val="none" w:sz="0" w:space="0" w:color="auto"/>
      </w:divBdr>
    </w:div>
    <w:div w:id="840508021">
      <w:bodyDiv w:val="1"/>
      <w:marLeft w:val="0"/>
      <w:marRight w:val="0"/>
      <w:marTop w:val="0"/>
      <w:marBottom w:val="0"/>
      <w:divBdr>
        <w:top w:val="none" w:sz="0" w:space="0" w:color="auto"/>
        <w:left w:val="none" w:sz="0" w:space="0" w:color="auto"/>
        <w:bottom w:val="none" w:sz="0" w:space="0" w:color="auto"/>
        <w:right w:val="none" w:sz="0" w:space="0" w:color="auto"/>
      </w:divBdr>
    </w:div>
    <w:div w:id="1085881361">
      <w:bodyDiv w:val="1"/>
      <w:marLeft w:val="0"/>
      <w:marRight w:val="0"/>
      <w:marTop w:val="0"/>
      <w:marBottom w:val="0"/>
      <w:divBdr>
        <w:top w:val="none" w:sz="0" w:space="0" w:color="auto"/>
        <w:left w:val="none" w:sz="0" w:space="0" w:color="auto"/>
        <w:bottom w:val="none" w:sz="0" w:space="0" w:color="auto"/>
        <w:right w:val="none" w:sz="0" w:space="0" w:color="auto"/>
      </w:divBdr>
    </w:div>
    <w:div w:id="1547524278">
      <w:bodyDiv w:val="1"/>
      <w:marLeft w:val="0"/>
      <w:marRight w:val="0"/>
      <w:marTop w:val="0"/>
      <w:marBottom w:val="0"/>
      <w:divBdr>
        <w:top w:val="none" w:sz="0" w:space="0" w:color="auto"/>
        <w:left w:val="none" w:sz="0" w:space="0" w:color="auto"/>
        <w:bottom w:val="none" w:sz="0" w:space="0" w:color="auto"/>
        <w:right w:val="none" w:sz="0" w:space="0" w:color="auto"/>
      </w:divBdr>
    </w:div>
    <w:div w:id="179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rtoum@vs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EC2A-80EF-49DA-92E8-0A8DA85D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3423</CharactersWithSpaces>
  <SharedDoc>false</SharedDoc>
  <HLinks>
    <vt:vector size="12" baseType="variant">
      <vt:variant>
        <vt:i4>3801099</vt:i4>
      </vt:variant>
      <vt:variant>
        <vt:i4>6</vt:i4>
      </vt:variant>
      <vt:variant>
        <vt:i4>0</vt:i4>
      </vt:variant>
      <vt:variant>
        <vt:i4>5</vt:i4>
      </vt:variant>
      <vt:variant>
        <vt:lpwstr>mailto:infoethiopia@vsfg.org</vt:lpwstr>
      </vt:variant>
      <vt:variant>
        <vt:lpwstr/>
      </vt:variant>
      <vt:variant>
        <vt:i4>4718668</vt:i4>
      </vt:variant>
      <vt:variant>
        <vt:i4>3</vt:i4>
      </vt:variant>
      <vt:variant>
        <vt:i4>0</vt:i4>
      </vt:variant>
      <vt:variant>
        <vt:i4>5</vt:i4>
      </vt:variant>
      <vt:variant>
        <vt:lpwstr>http://www.vsfg.org/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Ayimba</dc:creator>
  <cp:lastModifiedBy>sooma osman</cp:lastModifiedBy>
  <cp:revision>2</cp:revision>
  <cp:lastPrinted>2019-12-09T12:26:00Z</cp:lastPrinted>
  <dcterms:created xsi:type="dcterms:W3CDTF">2022-12-02T13:21:00Z</dcterms:created>
  <dcterms:modified xsi:type="dcterms:W3CDTF">2022-12-02T13:21:00Z</dcterms:modified>
</cp:coreProperties>
</file>